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drawing>
          <wp:inline distT="0" distB="0" distL="0" distR="0">
            <wp:extent cx="609600" cy="6858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Министерство образования и науки Российской Федерации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Федеральное государственное бюджетное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образовательное учреждение высшего образования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«ДОНСКОЙ ГОСУДАРСТВЕННЫЙ ТЕХНИЧЕСКИЙ УНИВЕРСИТЕТ»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Кафедра «Эксплуатация транспортных систем и логистика»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Методические указания и задания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к  выполнению  контрольной работы по дисциплине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«Менеджмент инноваций»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(для магистрантов заочной формы обучения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направления 23.04.03)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Ростов – на – Дону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2023</w:t>
      </w:r>
      <w:bookmarkStart w:id="0" w:name="_GoBack"/>
      <w:bookmarkEnd w:id="0"/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Методические указания содержат общие требования к содержанию и задания к контрольной работе по дисциплине «Менеджмент инноваций», необходимые пояснения для его выполнения и предназначены для магистрантов очной и заочной формы обучения направления 23.04.03 Эксплуатация и ремонт автотранспортных средств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Контрольная работа  включает в себя: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 Письменные ответы на четыре любых вопроса из перечня вопросов к экзамену.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 «инновация», современные подходы к его пониманию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Классификация инноваций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Инновационный процесс как объект управления.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Инновационный процесс: понятие, структура, содержание работ на основных стадиях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Инновационный менеджмент: понятие, цели, задачи, функции,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основные проблемы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Место инновационного менеджмента в комплексе дисциплин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теории и практике управления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Инновационный менеджмент: возникновение, становление,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основные черты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инновационного менеджмента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Инновационная деятельность, ее виды. Понятие организации инноваций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Организационные формы инновационной деятельности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Организационная структура инновационного управления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Венчурный инновационный бизнес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Инновационные цели: понятие, формулирование,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посторенние дерева целей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Инновационный потенциал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Инновационный климат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Инновационная позиция организации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Инновационная активность организации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Инновационный менеджмент и стратегическое управление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Виды инновационных стратегий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Технология выбора и реализации инновационной стратегии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Научно-техническое прогнозирование инновационной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Типы специалистов, занятых в инновационной деятельности Мотивация работников в инновационной сфере деятельности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Кадровое планирование в инновационной деятельности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активизации творческого труда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Сущность инновационного проекта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Структура инновационного проекта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оценки эффективности инновационного проекта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Источники финансирования инновационной деятельности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Формы финансирования инновационной деятельности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инвестиционной привлекательности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Понятие интеллектуальной собственности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Авторское право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Патентное право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Лицензии и их виды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Товарные знаки 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Ноу-хау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Государственная инновационная политика: цели, задачи, принципы </w:t>
      </w:r>
    </w:p>
    <w:p>
      <w:pPr>
        <w:pStyle w:val="9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Методы государственного регулирования инновационной деятельности </w:t>
      </w:r>
    </w:p>
    <w:p>
      <w:pPr>
        <w:pStyle w:val="5"/>
        <w:numPr>
          <w:ilvl w:val="0"/>
          <w:numId w:val="1"/>
        </w:num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Формы и направления государственной поддержки инновационной деятельности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Написание четырех рефератов на любые темы из перечня тем: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pStyle w:val="5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Инновационный процесс как объект управления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Теоретические основы инновационного менеджмента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Организация инновационной деятельности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</w:rPr>
        <w:t xml:space="preserve">Управление инновационными преобразованиями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</w:rPr>
        <w:t xml:space="preserve">Выбор инновационной стратегии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Подбор персонала и стимулирование результативности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инновационной деятельности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Инновационный проект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Финансирование инновационной деятельности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Интеллектуальная собственность </w:t>
      </w:r>
    </w:p>
    <w:p>
      <w:pPr>
        <w:pStyle w:val="9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Государственное регулирование инновационной </w:t>
      </w:r>
    </w:p>
    <w:p>
      <w:pPr>
        <w:pStyle w:val="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деятельности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Рекомендации по подготовке реферата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дисциплины «Менеджмент инноваций»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0"/>
          <w:szCs w:val="20"/>
          <w:shd w:val="clear" w:color="auto" w:fill="FFFFFF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содержание реферата обязательно входит: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содержание;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введение;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главы реферата;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заключение;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–список использованных источников, содержащий не менее 10 наименований.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Общий объем реферата должен составлять примерно 20–25 машинописных страниц, формат листа – А-4 (210 × 297), набранных 14 шрифтом «Times New Roman» через один интервал с полями сверху и снизу по 25 мм, справа 15 мм и слева 30 мм, выравнивание текста осуществляется по краям.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Пример оформления титульного листа реферата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625475" cy="6832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120" w:line="240" w:lineRule="auto"/>
        <w:ind w:hanging="54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>
      <w:pPr>
        <w:spacing w:after="120" w:line="240" w:lineRule="auto"/>
        <w:ind w:right="-6" w:hanging="54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Факультет «Транспорт, сервис и эксплуатация»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Кафедра «Эксплуатация транспортных систем и логистика»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Реферат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дисциплине: «Менеджмент инноваций»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тему: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«…»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Выполнил: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Студент группы _____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Фамилия И.О</w:t>
      </w:r>
    </w:p>
    <w:p>
      <w:pPr>
        <w:tabs>
          <w:tab w:val="left" w:pos="7938"/>
          <w:tab w:val="left" w:pos="8505"/>
        </w:tabs>
        <w:spacing w:after="0" w:line="240" w:lineRule="auto"/>
        <w:ind w:right="1275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Проверил: звание,должность ФИО </w:t>
      </w:r>
    </w:p>
    <w:p>
      <w:pPr>
        <w:tabs>
          <w:tab w:val="left" w:pos="4536"/>
        </w:tabs>
        <w:spacing w:after="0" w:line="240" w:lineRule="auto"/>
        <w:ind w:right="1275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преподавателя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Ростов-на-Дону</w:t>
      </w:r>
    </w:p>
    <w:p>
      <w:pPr>
        <w:tabs>
          <w:tab w:val="left" w:pos="6030"/>
        </w:tabs>
        <w:spacing w:after="0" w:line="240" w:lineRule="auto"/>
        <w:jc w:val="center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34CF"/>
    <w:multiLevelType w:val="multilevel"/>
    <w:tmpl w:val="06A634CF"/>
    <w:lvl w:ilvl="0" w:tentative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372A7"/>
    <w:multiLevelType w:val="multilevel"/>
    <w:tmpl w:val="2E0372A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21749"/>
    <w:rsid w:val="00190F7A"/>
    <w:rsid w:val="001D01C5"/>
    <w:rsid w:val="002D5F11"/>
    <w:rsid w:val="002E4D1B"/>
    <w:rsid w:val="0033178B"/>
    <w:rsid w:val="003543D7"/>
    <w:rsid w:val="003A0197"/>
    <w:rsid w:val="00421749"/>
    <w:rsid w:val="004403A1"/>
    <w:rsid w:val="00646B4A"/>
    <w:rsid w:val="006846F3"/>
    <w:rsid w:val="006E076B"/>
    <w:rsid w:val="00700C30"/>
    <w:rsid w:val="00766EC2"/>
    <w:rsid w:val="00852641"/>
    <w:rsid w:val="00883783"/>
    <w:rsid w:val="008A13EA"/>
    <w:rsid w:val="009066AE"/>
    <w:rsid w:val="00A05173"/>
    <w:rsid w:val="00AC1B88"/>
    <w:rsid w:val="00B761B8"/>
    <w:rsid w:val="00CA526A"/>
    <w:rsid w:val="00D131CC"/>
    <w:rsid w:val="00D22451"/>
    <w:rsid w:val="00DA03CB"/>
    <w:rsid w:val="00E72378"/>
    <w:rsid w:val="00E76097"/>
    <w:rsid w:val="00EA5D2F"/>
    <w:rsid w:val="00EF2FD6"/>
    <w:rsid w:val="00F23831"/>
    <w:rsid w:val="52C140C0"/>
    <w:rsid w:val="67EC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7">
    <w:name w:val="Основной текст4"/>
    <w:basedOn w:val="1"/>
    <w:uiPriority w:val="0"/>
    <w:pPr>
      <w:shd w:val="clear" w:color="auto" w:fill="FFFFFF"/>
      <w:spacing w:after="240" w:line="319" w:lineRule="exact"/>
      <w:jc w:val="both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8">
    <w:name w:val="p3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Cambria" w:hAnsi="Cambria" w:cs="Cambria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691</Words>
  <Characters>3942</Characters>
  <Lines>32</Lines>
  <Paragraphs>9</Paragraphs>
  <TotalTime>43</TotalTime>
  <ScaleCrop>false</ScaleCrop>
  <LinksUpToDate>false</LinksUpToDate>
  <CharactersWithSpaces>4624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2017-11-05T18:38:00Z</dcterms:created>
  <dc:creator>а</dc:creator>
  <cp:lastModifiedBy>Kingsoft Corporation</cp:lastModifiedBy>
  <dcterms:modified xsi:type="dcterms:W3CDTF">2023-10-25T09:32:27Z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